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rPr>
      </w:pPr>
      <w:r w:rsidDel="00000000" w:rsidR="00000000" w:rsidRPr="00000000">
        <w:rPr>
          <w:rtl w:val="0"/>
        </w:rPr>
      </w:r>
    </w:p>
    <w:p w:rsidR="00000000" w:rsidDel="00000000" w:rsidP="00000000" w:rsidRDefault="00000000" w:rsidRPr="00000000" w14:paraId="00000002">
      <w:pPr>
        <w:spacing w:after="120" w:lineRule="auto"/>
        <w:rPr>
          <w:b w:val="1"/>
        </w:rPr>
      </w:pPr>
      <w:r w:rsidDel="00000000" w:rsidR="00000000" w:rsidRPr="00000000">
        <w:rPr>
          <w:rtl w:val="0"/>
        </w:rPr>
      </w:r>
    </w:p>
    <w:p w:rsidR="00000000" w:rsidDel="00000000" w:rsidP="00000000" w:rsidRDefault="00000000" w:rsidRPr="00000000" w14:paraId="00000003">
      <w:pPr>
        <w:spacing w:after="120" w:lineRule="auto"/>
        <w:rPr/>
      </w:pPr>
      <w:r w:rsidDel="00000000" w:rsidR="00000000" w:rsidRPr="00000000">
        <w:rPr>
          <w:b w:val="1"/>
          <w:rtl w:val="0"/>
        </w:rPr>
        <w:t xml:space="preserve">Summary of this week’s teaching:</w:t>
      </w:r>
      <w:r w:rsidDel="00000000" w:rsidR="00000000" w:rsidRPr="00000000">
        <w:rPr>
          <w:rtl w:val="0"/>
        </w:rPr>
        <w:t xml:space="preserve"> This week’s passage warns us against falling in love with the things of this world. We are also warned about people who live lives opposed to Jesus. Although these anti-Jesus people may claim to be saved and may even attend our church their hearts are far from God and they do not live out the truth. Thankfully, this chapter makes the antidote to such formidable threats crystal clear: in 1 John 2, the word “abide” is repeated a whopping ten times! Our commission from this chapter is obvious - we are to continue abiding in Jesus. </w:t>
      </w:r>
    </w:p>
    <w:p w:rsidR="00000000" w:rsidDel="00000000" w:rsidP="00000000" w:rsidRDefault="00000000" w:rsidRPr="00000000" w14:paraId="00000004">
      <w:pPr>
        <w:spacing w:after="120" w:before="120" w:lineRule="auto"/>
        <w:rPr/>
      </w:pPr>
      <w:r w:rsidDel="00000000" w:rsidR="00000000" w:rsidRPr="00000000">
        <w:rPr>
          <w:b w:val="1"/>
          <w:rtl w:val="0"/>
        </w:rPr>
        <w:t xml:space="preserve">Connect:</w:t>
      </w:r>
      <w:r w:rsidDel="00000000" w:rsidR="00000000" w:rsidRPr="00000000">
        <w:rPr>
          <w:rtl w:val="0"/>
        </w:rPr>
        <w:t xml:space="preserve"> Relational questions to get conversations started.</w:t>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How did you see God at work this week?</w:t>
      </w:r>
    </w:p>
    <w:p w:rsidR="00000000" w:rsidDel="00000000" w:rsidP="00000000" w:rsidRDefault="00000000" w:rsidRPr="00000000" w14:paraId="00000006">
      <w:pPr>
        <w:spacing w:after="120" w:before="120" w:lineRule="auto"/>
        <w:rPr/>
      </w:pPr>
      <w:r w:rsidDel="00000000" w:rsidR="00000000" w:rsidRPr="00000000">
        <w:rPr>
          <w:b w:val="1"/>
          <w:rtl w:val="0"/>
        </w:rPr>
        <w:t xml:space="preserve">Seed:</w:t>
      </w:r>
      <w:r w:rsidDel="00000000" w:rsidR="00000000" w:rsidRPr="00000000">
        <w:rPr>
          <w:rtl w:val="0"/>
        </w:rPr>
        <w:t xml:space="preserve"> The Bible, God’s inspired Word, is very much like a seed- it contains everything we need to experience Life. Please read the following passages of scripture as a group: (perhaps in two different translations) 1 John 2:15-29, and 2 Timothy 3:1-5.</w:t>
      </w:r>
    </w:p>
    <w:p w:rsidR="00000000" w:rsidDel="00000000" w:rsidP="00000000" w:rsidRDefault="00000000" w:rsidRPr="00000000" w14:paraId="00000007">
      <w:pPr>
        <w:numPr>
          <w:ilvl w:val="0"/>
          <w:numId w:val="4"/>
        </w:numPr>
        <w:spacing w:after="0" w:afterAutospacing="0" w:before="120" w:lineRule="auto"/>
        <w:ind w:left="720" w:hanging="360"/>
        <w:rPr>
          <w:u w:val="none"/>
        </w:rPr>
      </w:pPr>
      <w:r w:rsidDel="00000000" w:rsidR="00000000" w:rsidRPr="00000000">
        <w:rPr>
          <w:rtl w:val="0"/>
        </w:rPr>
        <w:t xml:space="preserve">What do these passages have in common?</w:t>
      </w:r>
    </w:p>
    <w:p w:rsidR="00000000" w:rsidDel="00000000" w:rsidP="00000000" w:rsidRDefault="00000000" w:rsidRPr="00000000" w14:paraId="00000008">
      <w:pPr>
        <w:numPr>
          <w:ilvl w:val="0"/>
          <w:numId w:val="4"/>
        </w:numPr>
        <w:spacing w:after="120" w:before="0" w:beforeAutospacing="0" w:lineRule="auto"/>
        <w:ind w:left="720" w:hanging="360"/>
        <w:rPr>
          <w:u w:val="none"/>
        </w:rPr>
      </w:pPr>
      <w:r w:rsidDel="00000000" w:rsidR="00000000" w:rsidRPr="00000000">
        <w:rPr>
          <w:rtl w:val="0"/>
        </w:rPr>
        <w:t xml:space="preserve">What do they teach us about God, ourselves, and the world?</w:t>
      </w:r>
    </w:p>
    <w:p w:rsidR="00000000" w:rsidDel="00000000" w:rsidP="00000000" w:rsidRDefault="00000000" w:rsidRPr="00000000" w14:paraId="00000009">
      <w:pPr>
        <w:spacing w:after="120" w:before="120" w:lineRule="auto"/>
        <w:rPr>
          <w:highlight w:val="white"/>
        </w:rPr>
      </w:pPr>
      <w:r w:rsidDel="00000000" w:rsidR="00000000" w:rsidRPr="00000000">
        <w:rPr>
          <w:b w:val="1"/>
          <w:rtl w:val="0"/>
        </w:rPr>
        <w:t xml:space="preserve">Roots</w:t>
      </w:r>
      <w:r w:rsidDel="00000000" w:rsidR="00000000" w:rsidRPr="00000000">
        <w:rPr>
          <w:rtl w:val="0"/>
        </w:rPr>
        <w:t xml:space="preserve">: Like subterranean tree roots which extend in all directions searching out water, each believer needs to grow and develop spiritual roots that allow us to make personal connections with our God. </w:t>
      </w:r>
      <w:r w:rsidDel="00000000" w:rsidR="00000000" w:rsidRPr="00000000">
        <w:rPr>
          <w:rtl w:val="0"/>
        </w:rPr>
      </w:r>
    </w:p>
    <w:p w:rsidR="00000000" w:rsidDel="00000000" w:rsidP="00000000" w:rsidRDefault="00000000" w:rsidRPr="00000000" w14:paraId="0000000A">
      <w:pPr>
        <w:numPr>
          <w:ilvl w:val="0"/>
          <w:numId w:val="3"/>
        </w:numPr>
        <w:spacing w:after="0" w:afterAutospacing="0" w:before="120" w:lineRule="auto"/>
        <w:ind w:left="720" w:hanging="360"/>
        <w:rPr>
          <w:highlight w:val="white"/>
        </w:rPr>
      </w:pPr>
      <w:r w:rsidDel="00000000" w:rsidR="00000000" w:rsidRPr="00000000">
        <w:rPr>
          <w:highlight w:val="white"/>
          <w:rtl w:val="0"/>
        </w:rPr>
        <w:t xml:space="preserve">Please read John 15:1-17. How does abiding in Jesus engage our mind, emotions, body, and soul?</w:t>
      </w:r>
    </w:p>
    <w:p w:rsidR="00000000" w:rsidDel="00000000" w:rsidP="00000000" w:rsidRDefault="00000000" w:rsidRPr="00000000" w14:paraId="0000000B">
      <w:pPr>
        <w:numPr>
          <w:ilvl w:val="0"/>
          <w:numId w:val="3"/>
        </w:numPr>
        <w:spacing w:after="120" w:before="0" w:beforeAutospacing="0" w:lineRule="auto"/>
        <w:ind w:left="720" w:hanging="360"/>
        <w:rPr>
          <w:highlight w:val="white"/>
        </w:rPr>
      </w:pPr>
      <w:r w:rsidDel="00000000" w:rsidR="00000000" w:rsidRPr="00000000">
        <w:rPr>
          <w:highlight w:val="white"/>
          <w:rtl w:val="0"/>
        </w:rPr>
        <w:t xml:space="preserve">How have you been abiding in Jesus this week?</w:t>
      </w:r>
    </w:p>
    <w:p w:rsidR="00000000" w:rsidDel="00000000" w:rsidP="00000000" w:rsidRDefault="00000000" w:rsidRPr="00000000" w14:paraId="0000000C">
      <w:pPr>
        <w:spacing w:after="120" w:before="120" w:lineRule="auto"/>
        <w:rPr/>
      </w:pPr>
      <w:r w:rsidDel="00000000" w:rsidR="00000000" w:rsidRPr="00000000">
        <w:rPr>
          <w:b w:val="1"/>
          <w:rtl w:val="0"/>
        </w:rPr>
        <w:t xml:space="preserve">Trunk</w:t>
      </w:r>
      <w:r w:rsidDel="00000000" w:rsidR="00000000" w:rsidRPr="00000000">
        <w:rPr>
          <w:rtl w:val="0"/>
        </w:rPr>
        <w:t xml:space="preserve">: Without trunks, plants may be large, useful, and beautiful but they are not trees. So it is with us - without faith we are not saved and cannot please God. These questions will help us grow our faith in Him. </w:t>
      </w:r>
    </w:p>
    <w:p w:rsidR="00000000" w:rsidDel="00000000" w:rsidP="00000000" w:rsidRDefault="00000000" w:rsidRPr="00000000" w14:paraId="0000000D">
      <w:pPr>
        <w:numPr>
          <w:ilvl w:val="0"/>
          <w:numId w:val="5"/>
        </w:numPr>
        <w:spacing w:after="0" w:afterAutospacing="0" w:before="120" w:lineRule="auto"/>
        <w:ind w:left="720" w:hanging="360"/>
      </w:pPr>
      <w:r w:rsidDel="00000000" w:rsidR="00000000" w:rsidRPr="00000000">
        <w:rPr>
          <w:rtl w:val="0"/>
        </w:rPr>
        <w:t xml:space="preserve">What is the Lord currently using in your life to grow your faith in Him?</w:t>
      </w:r>
    </w:p>
    <w:p w:rsidR="00000000" w:rsidDel="00000000" w:rsidP="00000000" w:rsidRDefault="00000000" w:rsidRPr="00000000" w14:paraId="0000000E">
      <w:pPr>
        <w:numPr>
          <w:ilvl w:val="0"/>
          <w:numId w:val="5"/>
        </w:numPr>
        <w:spacing w:after="120" w:before="0" w:beforeAutospacing="0" w:lineRule="auto"/>
        <w:ind w:left="720" w:hanging="360"/>
        <w:rPr/>
      </w:pPr>
      <w:r w:rsidDel="00000000" w:rsidR="00000000" w:rsidRPr="00000000">
        <w:rPr>
          <w:rFonts w:ascii="Roboto" w:cs="Roboto" w:eastAsia="Roboto" w:hAnsi="Roboto"/>
          <w:highlight w:val="white"/>
          <w:rtl w:val="0"/>
        </w:rPr>
        <w:t xml:space="preserve">Does this week’s passage challenge or encourage your faith? Please explain.</w:t>
      </w:r>
      <w:r w:rsidDel="00000000" w:rsidR="00000000" w:rsidRPr="00000000">
        <w:rPr>
          <w:rtl w:val="0"/>
        </w:rPr>
      </w:r>
    </w:p>
    <w:p w:rsidR="00000000" w:rsidDel="00000000" w:rsidP="00000000" w:rsidRDefault="00000000" w:rsidRPr="00000000" w14:paraId="0000000F">
      <w:pPr>
        <w:spacing w:after="120" w:before="120" w:lineRule="auto"/>
        <w:rPr/>
      </w:pPr>
      <w:r w:rsidDel="00000000" w:rsidR="00000000" w:rsidRPr="00000000">
        <w:rPr>
          <w:b w:val="1"/>
          <w:rtl w:val="0"/>
        </w:rPr>
        <w:t xml:space="preserve">Crown</w:t>
      </w:r>
      <w:r w:rsidDel="00000000" w:rsidR="00000000" w:rsidRPr="00000000">
        <w:rPr>
          <w:rtl w:val="0"/>
        </w:rPr>
        <w:t xml:space="preserve">: Crowns are the glory of a tree; the culmination of the roots and trunk working in harmony and can be seen for miles around. The crown of a tree well represents the visible portion of our faithlife. These questions will encourage us to apply these principles into our everyday lives. </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The one who loves God and abides in Him will live forever. What does such a life look like in today’s context? </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In contrast, what are some tell-tale signs that someone is loving the things of this world?</w:t>
      </w:r>
      <w:r w:rsidDel="00000000" w:rsidR="00000000" w:rsidRPr="00000000">
        <w:rPr>
          <w:rtl w:val="0"/>
        </w:rPr>
      </w:r>
    </w:p>
    <w:p w:rsidR="00000000" w:rsidDel="00000000" w:rsidP="00000000" w:rsidRDefault="00000000" w:rsidRPr="00000000" w14:paraId="00000012">
      <w:pPr>
        <w:rPr>
          <w:b w:val="1"/>
          <w:sz w:val="21"/>
          <w:szCs w:val="21"/>
        </w:rPr>
      </w:pPr>
      <w:r w:rsidDel="00000000" w:rsidR="00000000" w:rsidRPr="00000000">
        <w:rPr>
          <w:rtl w:val="0"/>
        </w:rPr>
      </w:r>
    </w:p>
    <w:p w:rsidR="00000000" w:rsidDel="00000000" w:rsidP="00000000" w:rsidRDefault="00000000" w:rsidRPr="00000000" w14:paraId="00000013">
      <w:pPr>
        <w:rPr>
          <w:sz w:val="21"/>
          <w:szCs w:val="21"/>
        </w:rPr>
      </w:pPr>
      <w:r w:rsidDel="00000000" w:rsidR="00000000" w:rsidRPr="00000000">
        <w:rPr>
          <w:rtl w:val="0"/>
        </w:rPr>
      </w:r>
    </w:p>
    <w:p w:rsidR="00000000" w:rsidDel="00000000" w:rsidP="00000000" w:rsidRDefault="00000000" w:rsidRPr="00000000" w14:paraId="00000014">
      <w:pPr>
        <w:rPr>
          <w:sz w:val="21"/>
          <w:szCs w:val="21"/>
        </w:rPr>
      </w:pPr>
      <w:r w:rsidDel="00000000" w:rsidR="00000000" w:rsidRPr="00000000">
        <w:rPr>
          <w:rtl w:val="0"/>
        </w:rPr>
      </w:r>
    </w:p>
    <w:p w:rsidR="00000000" w:rsidDel="00000000" w:rsidP="00000000" w:rsidRDefault="00000000" w:rsidRPr="00000000" w14:paraId="00000015">
      <w:pPr>
        <w:rPr>
          <w:sz w:val="21"/>
          <w:szCs w:val="21"/>
        </w:rPr>
      </w:pPr>
      <w:r w:rsidDel="00000000" w:rsidR="00000000" w:rsidRPr="00000000">
        <w:rPr>
          <w:rtl w:val="0"/>
        </w:rPr>
      </w:r>
    </w:p>
    <w:p w:rsidR="00000000" w:rsidDel="00000000" w:rsidP="00000000" w:rsidRDefault="00000000" w:rsidRPr="00000000" w14:paraId="00000016">
      <w:pPr>
        <w:rPr>
          <w:sz w:val="21"/>
          <w:szCs w:val="21"/>
        </w:rPr>
      </w:pPr>
      <w:r w:rsidDel="00000000" w:rsidR="00000000" w:rsidRPr="00000000">
        <w:rPr>
          <w:rtl w:val="0"/>
        </w:rPr>
      </w:r>
    </w:p>
    <w:p w:rsidR="00000000" w:rsidDel="00000000" w:rsidP="00000000" w:rsidRDefault="00000000" w:rsidRPr="00000000" w14:paraId="00000017">
      <w:pPr>
        <w:rPr>
          <w:sz w:val="21"/>
          <w:szCs w:val="21"/>
        </w:rPr>
      </w:pPr>
      <w:r w:rsidDel="00000000" w:rsidR="00000000" w:rsidRPr="00000000">
        <w:rPr>
          <w:rtl w:val="0"/>
        </w:rPr>
      </w:r>
    </w:p>
    <w:p w:rsidR="00000000" w:rsidDel="00000000" w:rsidP="00000000" w:rsidRDefault="00000000" w:rsidRPr="00000000" w14:paraId="00000018">
      <w:pPr>
        <w:rPr>
          <w:sz w:val="21"/>
          <w:szCs w:val="2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pict>
          <v:rect style="width:0.0pt;height:1.5pt" o:hr="t" o:hrstd="t" o:hralign="center" fillcolor="#A0A0A0" stroked="f"/>
        </w:pic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center"/>
      <w:rPr/>
    </w:pPr>
    <w:r w:rsidDel="00000000" w:rsidR="00000000" w:rsidRPr="00000000">
      <w:rPr/>
      <w:drawing>
        <wp:inline distB="114300" distT="114300" distL="114300" distR="114300">
          <wp:extent cx="1133475" cy="556539"/>
          <wp:effectExtent b="0" l="0" r="0" t="0"/>
          <wp:docPr id="1" name="image1.png"/>
          <a:graphic>
            <a:graphicData uri="http://schemas.openxmlformats.org/drawingml/2006/picture">
              <pic:pic>
                <pic:nvPicPr>
                  <pic:cNvPr id="0" name="image1.png"/>
                  <pic:cNvPicPr preferRelativeResize="0"/>
                </pic:nvPicPr>
                <pic:blipFill>
                  <a:blip r:embed="rId1"/>
                  <a:srcRect b="29101" l="8974" r="7905" t="30213"/>
                  <a:stretch>
                    <a:fillRect/>
                  </a:stretch>
                </pic:blipFill>
                <pic:spPr>
                  <a:xfrm>
                    <a:off x="0" y="0"/>
                    <a:ext cx="1133475" cy="556539"/>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b w:val="1"/>
      </w:rPr>
    </w:pPr>
    <w:r w:rsidDel="00000000" w:rsidR="00000000" w:rsidRPr="00000000">
      <w:rPr>
        <w:b w:val="1"/>
        <w:rtl w:val="0"/>
      </w:rPr>
      <w:tab/>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28576</wp:posOffset>
          </wp:positionV>
          <wp:extent cx="969040" cy="919163"/>
          <wp:effectExtent b="0" l="0" r="0" t="0"/>
          <wp:wrapNone/>
          <wp:docPr id="2" name="image3.png"/>
          <a:graphic>
            <a:graphicData uri="http://schemas.openxmlformats.org/drawingml/2006/picture">
              <pic:pic>
                <pic:nvPicPr>
                  <pic:cNvPr id="0" name="image3.png"/>
                  <pic:cNvPicPr preferRelativeResize="0"/>
                </pic:nvPicPr>
                <pic:blipFill>
                  <a:blip r:embed="rId1"/>
                  <a:srcRect b="30434" l="31014" r="29565" t="32173"/>
                  <a:stretch>
                    <a:fillRect/>
                  </a:stretch>
                </pic:blipFill>
                <pic:spPr>
                  <a:xfrm>
                    <a:off x="0" y="0"/>
                    <a:ext cx="969040" cy="919163"/>
                  </a:xfrm>
                  <a:prstGeom prst="rect"/>
                  <a:ln/>
                </pic:spPr>
              </pic:pic>
            </a:graphicData>
          </a:graphic>
        </wp:anchor>
      </w:drawing>
    </w:r>
  </w:p>
  <w:p w:rsidR="00000000" w:rsidDel="00000000" w:rsidP="00000000" w:rsidRDefault="00000000" w:rsidRPr="00000000" w14:paraId="0000003F">
    <w:pPr>
      <w:rPr>
        <w:b w:val="1"/>
        <w:sz w:val="28"/>
        <w:szCs w:val="28"/>
      </w:rPr>
    </w:pPr>
    <w:r w:rsidDel="00000000" w:rsidR="00000000" w:rsidRPr="00000000">
      <w:rPr>
        <w:b w:val="1"/>
        <w:rtl w:val="0"/>
      </w:rPr>
      <w:t xml:space="preserve"> </w:t>
      <w:tab/>
      <w:t xml:space="preserve">   </w:t>
      <w:tab/>
      <w:tab/>
    </w:r>
    <w:r w:rsidDel="00000000" w:rsidR="00000000" w:rsidRPr="00000000">
      <w:rPr>
        <w:b w:val="1"/>
        <w:sz w:val="28"/>
        <w:szCs w:val="28"/>
        <w:rtl w:val="0"/>
      </w:rPr>
      <w:t xml:space="preserve">Water, Blood and Spirit - A Study of 1 John</w:t>
    </w:r>
  </w:p>
  <w:p w:rsidR="00000000" w:rsidDel="00000000" w:rsidP="00000000" w:rsidRDefault="00000000" w:rsidRPr="00000000" w14:paraId="00000040">
    <w:pPr>
      <w:ind w:left="720" w:firstLine="0"/>
      <w:rPr>
        <w:b w:val="1"/>
      </w:rPr>
    </w:pPr>
    <w:r w:rsidDel="00000000" w:rsidR="00000000" w:rsidRPr="00000000">
      <w:rPr>
        <w:b w:val="1"/>
        <w:sz w:val="28"/>
        <w:szCs w:val="28"/>
        <w:rtl w:val="0"/>
      </w:rPr>
      <w:t xml:space="preserve">  </w:t>
      <w:tab/>
      <w:tab/>
      <w:t xml:space="preserve">Discussion Guide: Week 3 - 1 John 2:15-29</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b w:val="1"/>
      </w:rPr>
    </w:pPr>
    <w:r w:rsidDel="00000000" w:rsidR="00000000" w:rsidRPr="00000000">
      <w:rPr>
        <w:b w:val="1"/>
        <w:rtl w:val="0"/>
      </w:rPr>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-419099</wp:posOffset>
          </wp:positionH>
          <wp:positionV relativeFrom="paragraph">
            <wp:posOffset>-247649</wp:posOffset>
          </wp:positionV>
          <wp:extent cx="2012110" cy="2119313"/>
          <wp:effectExtent b="0" l="0" r="0" t="0"/>
          <wp:wrapNone/>
          <wp:docPr id="3" name="image2.png"/>
          <a:graphic>
            <a:graphicData uri="http://schemas.openxmlformats.org/drawingml/2006/picture">
              <pic:pic>
                <pic:nvPicPr>
                  <pic:cNvPr id="0" name="image2.png"/>
                  <pic:cNvPicPr preferRelativeResize="0"/>
                </pic:nvPicPr>
                <pic:blipFill>
                  <a:blip r:embed="rId1"/>
                  <a:srcRect b="-32580" l="-5218" r="-8980" t="12333"/>
                  <a:stretch>
                    <a:fillRect/>
                  </a:stretch>
                </pic:blipFill>
                <pic:spPr>
                  <a:xfrm>
                    <a:off x="0" y="0"/>
                    <a:ext cx="2012110" cy="2119313"/>
                  </a:xfrm>
                  <a:prstGeom prst="rect"/>
                  <a:ln/>
                </pic:spPr>
              </pic:pic>
            </a:graphicData>
          </a:graphic>
        </wp:anchor>
      </w:drawing>
    </w:r>
  </w:p>
  <w:p w:rsidR="00000000" w:rsidDel="00000000" w:rsidP="00000000" w:rsidRDefault="00000000" w:rsidRPr="00000000" w14:paraId="00000043">
    <w:pPr>
      <w:ind w:left="1440" w:firstLine="0"/>
      <w:rPr>
        <w:b w:val="1"/>
        <w:sz w:val="28"/>
        <w:szCs w:val="28"/>
      </w:rPr>
    </w:pPr>
    <w:r w:rsidDel="00000000" w:rsidR="00000000" w:rsidRPr="00000000">
      <w:rPr>
        <w:b w:val="1"/>
        <w:sz w:val="28"/>
        <w:szCs w:val="28"/>
        <w:rtl w:val="0"/>
      </w:rPr>
      <w:t xml:space="preserve">       Advent 2023</w:t>
    </w:r>
  </w:p>
  <w:p w:rsidR="00000000" w:rsidDel="00000000" w:rsidP="00000000" w:rsidRDefault="00000000" w:rsidRPr="00000000" w14:paraId="00000044">
    <w:pPr>
      <w:ind w:left="720" w:firstLine="0"/>
      <w:rPr>
        <w:b w:val="1"/>
        <w:sz w:val="28"/>
        <w:szCs w:val="28"/>
      </w:rPr>
    </w:pPr>
    <w:r w:rsidDel="00000000" w:rsidR="00000000" w:rsidRPr="00000000">
      <w:rPr>
        <w:b w:val="1"/>
        <w:sz w:val="28"/>
        <w:szCs w:val="28"/>
        <w:rtl w:val="0"/>
      </w:rPr>
      <w:t xml:space="preserve">  </w:t>
      <w:tab/>
      <w:t xml:space="preserve">       Discussion Guide: </w:t>
    </w:r>
  </w:p>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